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8673" w14:textId="7BC19D64" w:rsidR="00852F71" w:rsidRDefault="00852F71" w:rsidP="0085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</w:pPr>
      <w:r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>METHODE</w:t>
      </w:r>
    </w:p>
    <w:p w14:paraId="4B2B364D" w14:textId="118F91B5" w:rsidR="00852F71" w:rsidRDefault="00852F71" w:rsidP="0085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</w:pPr>
      <w:r w:rsidRPr="00852F71"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>Comment répondre aux « questions » d’étude de texte ?</w:t>
      </w:r>
    </w:p>
    <w:p w14:paraId="61042EBD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606060"/>
          <w:sz w:val="18"/>
          <w:szCs w:val="18"/>
          <w:lang w:eastAsia="fr-RE"/>
        </w:rPr>
      </w:pPr>
    </w:p>
    <w:p w14:paraId="53CF1298" w14:textId="4A129200" w:rsid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</w:pPr>
      <w:r w:rsidRPr="00852F71"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>1- Comprendre les objectifs de ces questions</w:t>
      </w:r>
      <w:r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 xml:space="preserve">. </w:t>
      </w:r>
    </w:p>
    <w:p w14:paraId="259ABF8C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606060"/>
          <w:sz w:val="18"/>
          <w:szCs w:val="18"/>
          <w:lang w:eastAsia="fr-RE"/>
        </w:rPr>
      </w:pPr>
    </w:p>
    <w:p w14:paraId="4A093D44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– Ce sont des travaux de fin de séquence qui demandent une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révision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des éléments appris, ou revus dans les analyses de texte et en langue. Ils permettent donc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 une évaluation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à court terme de ce qui a été étudié, et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une consolidation car les mêmes questions reviennent souvent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(ex. Langue : emploi des MODES et des temps, paroles rapportées).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 Ce sont des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préparations au DNB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, car certaines questions sont proches des questions de réflexion assez générales du brevet (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le caractère du personnage, les « sentiments », les émotions, les visées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…)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 Ce sont aussi des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préparations aux lectures analytiques des textes littéraires qui seront faites au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lycée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(même si les axes sont donnés dans les titres des différentes parties) car les « outils de l’analyse » sont mobilisés (énonciation, construction du texte, modalisation, focalisation, figures).</w:t>
      </w:r>
    </w:p>
    <w:p w14:paraId="5F8030B1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La présentation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avec des lignes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favorise le choix dans l’ordre des réponses, et incite aux réponses développées.</w:t>
      </w:r>
    </w:p>
    <w:p w14:paraId="53D8F215" w14:textId="300EF2BC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</w:p>
    <w:p w14:paraId="5E2FED9C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60606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>2- Travail préparatoire </w:t>
      </w:r>
    </w:p>
    <w:p w14:paraId="6FBB5827" w14:textId="4577EFE7" w:rsid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– réviser sérieusement les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LECTURES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/ études de textes qui ont été faites pendant la séquence.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 revoir les points de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LANGUE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vus depuis le début de l’année</w:t>
      </w:r>
    </w:p>
    <w:p w14:paraId="253B4BF5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</w:p>
    <w:p w14:paraId="0131D23F" w14:textId="4CB81772" w:rsid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</w:pPr>
      <w:r w:rsidRPr="00852F71"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>3- Conseils pour la rédaction des réponses</w:t>
      </w:r>
    </w:p>
    <w:p w14:paraId="4D6844B5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606060"/>
          <w:sz w:val="18"/>
          <w:szCs w:val="18"/>
          <w:lang w:eastAsia="fr-RE"/>
        </w:rPr>
      </w:pPr>
    </w:p>
    <w:p w14:paraId="6F5B7AF3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60606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>3.1 Conseils formels</w:t>
      </w:r>
    </w:p>
    <w:p w14:paraId="2388A1BC" w14:textId="21740893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–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 xml:space="preserve">Recopier sans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erreur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les mots ou expressions qui sont dans la question.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 xml:space="preserve">– 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lang w:eastAsia="fr-RE"/>
        </w:rPr>
        <w:t xml:space="preserve">Recopier sans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fr-RE"/>
        </w:rPr>
        <w:t>erreur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 xml:space="preserve"> les mots ou expressions du texte que vous citez.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 Reprendre la question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et enchaîner la réponse (mais ne pas répondre par « Oui », ou « Non… »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 Utiliser un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lexique couran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t (donc éviter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le langage familier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(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Il en a marre, il s’en fout, un tas de.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..) ou décalé (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il est stressé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=/ il a peur ; 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ça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au lieu de cela)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Faire attention à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: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 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Même </w:t>
      </w:r>
      <w:r w:rsidRPr="00852F71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u w:val="single"/>
          <w:bdr w:val="none" w:sz="0" w:space="0" w:color="auto" w:frame="1"/>
          <w:lang w:eastAsia="fr-RE"/>
        </w:rPr>
        <w:t>s’il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 ne le sait pas 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(jamais * si il)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 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Il veut que celui-ci </w:t>
      </w:r>
      <w:r w:rsidRPr="00852F71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sache  / comprenne  /  essaie  / se mette … / ait  / soit …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(SUBJONCTIF)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 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Il sait </w:t>
      </w:r>
      <w:r w:rsidRPr="00852F71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u w:val="single"/>
          <w:bdr w:val="none" w:sz="0" w:space="0" w:color="auto" w:frame="1"/>
          <w:lang w:eastAsia="fr-RE"/>
        </w:rPr>
        <w:t>ce que</w:t>
      </w:r>
      <w:r w:rsidRPr="00852F71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 cela veut dire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 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( et non pas * 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qu’est-ce que.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..)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 aux accords dans le GN, ou de l’attribut : </w:t>
      </w:r>
      <w:r w:rsidRPr="00852F71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Ils sont pareil</w:t>
      </w:r>
      <w:r w:rsidRPr="00852F71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u w:val="single"/>
          <w:bdr w:val="none" w:sz="0" w:space="0" w:color="auto" w:frame="1"/>
          <w:lang w:eastAsia="fr-RE"/>
        </w:rPr>
        <w:t>s</w:t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 …</w:t>
      </w:r>
    </w:p>
    <w:p w14:paraId="4BB16610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60606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b/>
          <w:bCs/>
          <w:color w:val="FF6600"/>
          <w:sz w:val="18"/>
          <w:szCs w:val="18"/>
          <w:bdr w:val="none" w:sz="0" w:space="0" w:color="auto" w:frame="1"/>
          <w:lang w:eastAsia="fr-RE"/>
        </w:rPr>
        <w:t>3.2 Conseils de méthode</w:t>
      </w:r>
    </w:p>
    <w:p w14:paraId="3BB77C06" w14:textId="55570270" w:rsid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–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répondre à toutes les questions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 répondre avec des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réponses rédigées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, même très simplement, avec reprise à l’identique de la question.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  <w:t>–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Développer les réponses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</w:t>
      </w:r>
      <w:r w:rsidRPr="00852F71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fr-RE"/>
        </w:rPr>
        <w:t>qui le demandent (Coefficient plus fort) en utilisant le développement de l’argument ERIC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Je crois que / On peut dire que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…</w:t>
      </w:r>
      <w:r w:rsidRPr="00852F71">
        <w:rPr>
          <w:rFonts w:ascii="Arial" w:eastAsia="Times New Roman" w:hAnsi="Arial" w:cs="Arial"/>
          <w:color w:val="FF6600"/>
          <w:sz w:val="18"/>
          <w:szCs w:val="18"/>
          <w:bdr w:val="none" w:sz="0" w:space="0" w:color="auto" w:frame="1"/>
          <w:lang w:eastAsia="fr-RE"/>
        </w:rPr>
        <w:t> E Énoncer son idée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Parce que le personnage fait ceci, se comporte comme cela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…</w:t>
      </w:r>
      <w:r w:rsidRPr="00852F71">
        <w:rPr>
          <w:rFonts w:ascii="Arial" w:eastAsia="Times New Roman" w:hAnsi="Arial" w:cs="Arial"/>
          <w:color w:val="FF6600"/>
          <w:sz w:val="18"/>
          <w:szCs w:val="18"/>
          <w:bdr w:val="none" w:sz="0" w:space="0" w:color="auto" w:frame="1"/>
          <w:lang w:eastAsia="fr-RE"/>
        </w:rPr>
        <w:t> R Raisonner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, justifier, expliquer son idée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On le voit lorsque l’auteur écrit : « … »</w:t>
      </w:r>
      <w:r w:rsidRPr="00852F71">
        <w:rPr>
          <w:rFonts w:ascii="Arial" w:eastAsia="Times New Roman" w:hAnsi="Arial" w:cs="Arial"/>
          <w:color w:val="FF6600"/>
          <w:sz w:val="18"/>
          <w:szCs w:val="18"/>
          <w:bdr w:val="none" w:sz="0" w:space="0" w:color="auto" w:frame="1"/>
          <w:lang w:eastAsia="fr-RE"/>
        </w:rPr>
        <w:t> I Illustrer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par une citation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br/>
      </w:r>
      <w:r w:rsidRPr="00852F71">
        <w:rPr>
          <w:rFonts w:ascii="Arial" w:eastAsia="Times New Roman" w:hAnsi="Arial" w:cs="Arial"/>
          <w:i/>
          <w:iCs/>
          <w:color w:val="404040"/>
          <w:sz w:val="18"/>
          <w:szCs w:val="18"/>
          <w:bdr w:val="none" w:sz="0" w:space="0" w:color="auto" w:frame="1"/>
          <w:lang w:eastAsia="fr-RE"/>
        </w:rPr>
        <w:t>Ce qui nous montre son insensibilité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… </w:t>
      </w:r>
      <w:r w:rsidRPr="00852F71">
        <w:rPr>
          <w:rFonts w:ascii="Arial" w:eastAsia="Times New Roman" w:hAnsi="Arial" w:cs="Arial"/>
          <w:color w:val="FF6600"/>
          <w:sz w:val="18"/>
          <w:szCs w:val="18"/>
          <w:bdr w:val="none" w:sz="0" w:space="0" w:color="auto" w:frame="1"/>
          <w:lang w:eastAsia="fr-RE"/>
        </w:rPr>
        <w:t>C Conclure</w:t>
      </w:r>
      <w:r w:rsidRPr="00852F71">
        <w:rPr>
          <w:rFonts w:ascii="Arial" w:eastAsia="Times New Roman" w:hAnsi="Arial" w:cs="Arial"/>
          <w:color w:val="404040"/>
          <w:sz w:val="18"/>
          <w:szCs w:val="18"/>
          <w:lang w:eastAsia="fr-RE"/>
        </w:rPr>
        <w:t> en élargissant, ou en approfondissant, en dépassant la première idée (pourquoi comme cela ? )</w:t>
      </w:r>
    </w:p>
    <w:p w14:paraId="06056B84" w14:textId="77777777" w:rsidR="00852F71" w:rsidRPr="00852F71" w:rsidRDefault="00852F71" w:rsidP="00852F71">
      <w:pPr>
        <w:pBdr>
          <w:bottom w:val="single" w:sz="4" w:space="1" w:color="auto"/>
        </w:pBd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fr-RE"/>
        </w:rPr>
      </w:pPr>
    </w:p>
    <w:sectPr w:rsidR="00852F71" w:rsidRPr="00852F71" w:rsidSect="00852F7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71"/>
    <w:rsid w:val="008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EFFF"/>
  <w15:chartTrackingRefBased/>
  <w15:docId w15:val="{76956915-80FF-4D4B-8030-94E0D0FE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52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R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52F71"/>
    <w:rPr>
      <w:rFonts w:ascii="Times New Roman" w:eastAsia="Times New Roman" w:hAnsi="Times New Roman" w:cs="Times New Roman"/>
      <w:b/>
      <w:bCs/>
      <w:sz w:val="27"/>
      <w:szCs w:val="27"/>
      <w:lang w:eastAsia="fr-RE"/>
    </w:rPr>
  </w:style>
  <w:style w:type="character" w:styleId="lev">
    <w:name w:val="Strong"/>
    <w:basedOn w:val="Policepardfaut"/>
    <w:uiPriority w:val="22"/>
    <w:qFormat/>
    <w:rsid w:val="00852F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  <w:style w:type="character" w:styleId="Accentuation">
    <w:name w:val="Emphasis"/>
    <w:basedOn w:val="Policepardfaut"/>
    <w:uiPriority w:val="20"/>
    <w:qFormat/>
    <w:rsid w:val="00852F71"/>
    <w:rPr>
      <w:i/>
      <w:iCs/>
    </w:rPr>
  </w:style>
  <w:style w:type="paragraph" w:customStyle="1" w:styleId="wp-caption-text">
    <w:name w:val="wp-caption-text"/>
    <w:basedOn w:val="Normal"/>
    <w:rsid w:val="0085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  <w:style w:type="paragraph" w:styleId="Paragraphedeliste">
    <w:name w:val="List Paragraph"/>
    <w:basedOn w:val="Normal"/>
    <w:uiPriority w:val="34"/>
    <w:qFormat/>
    <w:rsid w:val="0085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34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2021-01-13T15:02:00Z</dcterms:created>
  <dcterms:modified xsi:type="dcterms:W3CDTF">2021-01-13T15:05:00Z</dcterms:modified>
</cp:coreProperties>
</file>