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omic Sans MS" w:hAnsi="Comic Sans MS" w:cs="Comic Sans MS"/>
          <w:sz w:val="20"/>
          <w:szCs w:val="20"/>
        </w:rPr>
        <w:t>N’oubliez pas que l’argumentation est un type de discours (voir fiche n°4) et peut se rencontrer dans tous les genres de texte: théâtre, poésie, roman.... Par ailleurs, il peut se combiner à d’autres types de discours afin de mieux convaincre: ainsi, une narration de même qu’une description ou une explication peuvent être argumentatives.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790AAA" w:rsidRDefault="00790AAA">
      <w:pPr>
        <w:pStyle w:val="Textepardfaut"/>
        <w:widowControl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I La situation d’énonciation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Le but du texte argumentatif est, pour </w:t>
      </w:r>
      <w:r>
        <w:rPr>
          <w:rFonts w:ascii="Comic Sans MS" w:hAnsi="Comic Sans MS" w:cs="Comic Sans MS"/>
          <w:b/>
          <w:bCs/>
          <w:sz w:val="20"/>
          <w:szCs w:val="20"/>
        </w:rPr>
        <w:t>l’énonciateur</w:t>
      </w:r>
      <w:r>
        <w:rPr>
          <w:rFonts w:ascii="Comic Sans MS" w:hAnsi="Comic Sans MS" w:cs="Comic Sans MS"/>
          <w:sz w:val="20"/>
          <w:szCs w:val="20"/>
        </w:rPr>
        <w:t xml:space="preserve">, de </w:t>
      </w:r>
      <w:r>
        <w:rPr>
          <w:rFonts w:ascii="Comic Sans MS" w:hAnsi="Comic Sans MS" w:cs="Comic Sans MS"/>
          <w:b/>
          <w:bCs/>
          <w:sz w:val="20"/>
          <w:szCs w:val="20"/>
        </w:rPr>
        <w:t>convaincre son destinataire</w:t>
      </w:r>
      <w:r>
        <w:rPr>
          <w:rFonts w:ascii="Comic Sans MS" w:hAnsi="Comic Sans MS" w:cs="Comic Sans MS"/>
          <w:sz w:val="20"/>
          <w:szCs w:val="20"/>
        </w:rPr>
        <w:t xml:space="preserve">. Il s’agit d’imposer une opinion. Il est donc important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d’identifier clairement </w:t>
      </w:r>
      <w:r>
        <w:rPr>
          <w:rFonts w:ascii="Comic Sans MS" w:hAnsi="Comic Sans MS" w:cs="Comic Sans MS"/>
          <w:sz w:val="20"/>
          <w:szCs w:val="20"/>
        </w:rPr>
        <w:t>qui est l’énonciateur (l’auteur, un personnage?) et quel est son (ses) destinataire(s) (le lecteur, un autre personnage?).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L’énonciateur doit toujours envisager la contre-argumentation de son destinataire pour être efficace ou chercher à le toucher, à l’émouvoir, à le provoquer pour mieux le convaincre.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</w:p>
    <w:p w:rsidR="00790AAA" w:rsidRDefault="00790AAA">
      <w:pPr>
        <w:pStyle w:val="Textepardfaut"/>
        <w:widowControl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II L’organisation du discours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Le thème</w:t>
      </w:r>
      <w:r>
        <w:rPr>
          <w:rFonts w:ascii="Comic Sans MS" w:hAnsi="Comic Sans MS" w:cs="Comic Sans MS"/>
          <w:sz w:val="20"/>
          <w:szCs w:val="20"/>
        </w:rPr>
        <w:t>: c’est le sujet dont parle le texte en général.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La thèse</w:t>
      </w:r>
      <w:r>
        <w:rPr>
          <w:rFonts w:ascii="Comic Sans MS" w:hAnsi="Comic Sans MS" w:cs="Comic Sans MS"/>
          <w:sz w:val="20"/>
          <w:szCs w:val="20"/>
        </w:rPr>
        <w:t>: c’est l’opinion, le point de vue de l’énonciateur sur le thème. S’il y a dialogue et que deux thèses s’opposent, on parle de thèse et d’antithèse</w:t>
      </w:r>
      <w:r w:rsidR="00060ED2">
        <w:rPr>
          <w:rFonts w:ascii="Comic Sans MS" w:hAnsi="Comic Sans MS" w:cs="Comic Sans MS"/>
          <w:sz w:val="20"/>
          <w:szCs w:val="20"/>
        </w:rPr>
        <w:t xml:space="preserve"> ou de réfutation (pour éviter la confusion avec la figure de style nommée « antithèse »)</w:t>
      </w:r>
      <w:r>
        <w:rPr>
          <w:rFonts w:ascii="Comic Sans MS" w:hAnsi="Comic Sans MS" w:cs="Comic Sans MS"/>
          <w:sz w:val="20"/>
          <w:szCs w:val="20"/>
        </w:rPr>
        <w:t>.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Les arguments</w:t>
      </w:r>
      <w:r>
        <w:rPr>
          <w:rFonts w:ascii="Comic Sans MS" w:hAnsi="Comic Sans MS" w:cs="Comic Sans MS"/>
          <w:sz w:val="20"/>
          <w:szCs w:val="20"/>
        </w:rPr>
        <w:t>: ce sont les idées (souvent abstraites) qui prouvent la validité de la thèse soutenue et qui doivent convaincre le destinataire.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Les exemples</w:t>
      </w:r>
      <w:r>
        <w:rPr>
          <w:rFonts w:ascii="Comic Sans MS" w:hAnsi="Comic Sans MS" w:cs="Comic Sans MS"/>
          <w:sz w:val="20"/>
          <w:szCs w:val="20"/>
        </w:rPr>
        <w:t>: ce sont des faits concrets qui illustrent les arguments et permettent de mieux les comprendre. Ils permettent ainsi de mieux convaincre le destinataire.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</w:p>
    <w:p w:rsidR="00790AAA" w:rsidRDefault="00790AAA">
      <w:pPr>
        <w:pStyle w:val="Textepardfaut"/>
        <w:widowControl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III Les marques du discours argumentatif</w:t>
      </w:r>
    </w:p>
    <w:p w:rsidR="00790AAA" w:rsidRDefault="00790AAA" w:rsidP="00060ED2">
      <w:pPr>
        <w:pStyle w:val="Textepardfaut"/>
        <w:widowControl/>
        <w:numPr>
          <w:ilvl w:val="0"/>
          <w:numId w:val="1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L’énonciateur s’exprime en général en disant “je” et en utilisant toutes </w:t>
      </w:r>
      <w:r>
        <w:rPr>
          <w:rFonts w:ascii="Comic Sans MS" w:hAnsi="Comic Sans MS" w:cs="Comic Sans MS"/>
          <w:b/>
          <w:bCs/>
          <w:sz w:val="20"/>
          <w:szCs w:val="20"/>
        </w:rPr>
        <w:t>les marques de la 1ère pers</w:t>
      </w:r>
      <w:r>
        <w:rPr>
          <w:rFonts w:ascii="Comic Sans MS" w:hAnsi="Comic Sans MS" w:cs="Comic Sans MS"/>
          <w:sz w:val="20"/>
          <w:szCs w:val="20"/>
        </w:rPr>
        <w:t xml:space="preserve">. (ma, mon, moi...). Mais il peut aussi </w:t>
      </w:r>
      <w:r>
        <w:rPr>
          <w:rFonts w:ascii="Comic Sans MS" w:hAnsi="Comic Sans MS" w:cs="Comic Sans MS"/>
          <w:b/>
          <w:bCs/>
          <w:sz w:val="20"/>
          <w:szCs w:val="20"/>
        </w:rPr>
        <w:t>généraliser</w:t>
      </w:r>
      <w:r>
        <w:rPr>
          <w:rFonts w:ascii="Comic Sans MS" w:hAnsi="Comic Sans MS" w:cs="Comic Sans MS"/>
          <w:sz w:val="20"/>
          <w:szCs w:val="20"/>
        </w:rPr>
        <w:t xml:space="preserve"> pour donner le sentiment que son opinion est partagée par tous: “on sait que”, “il faut que”, “tout le monde voit que”.</w:t>
      </w:r>
    </w:p>
    <w:p w:rsidR="00790AAA" w:rsidRDefault="00790AAA" w:rsidP="00060ED2">
      <w:pPr>
        <w:pStyle w:val="Textepardfaut"/>
        <w:widowControl/>
        <w:numPr>
          <w:ilvl w:val="0"/>
          <w:numId w:val="2"/>
        </w:numPr>
        <w:jc w:val="both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sz w:val="20"/>
          <w:szCs w:val="20"/>
        </w:rPr>
        <w:t xml:space="preserve">Il faut être attentif à tous les </w:t>
      </w:r>
      <w:r>
        <w:rPr>
          <w:rFonts w:ascii="Comic Sans MS" w:hAnsi="Comic Sans MS" w:cs="Comic Sans MS"/>
          <w:b/>
          <w:bCs/>
          <w:sz w:val="20"/>
          <w:szCs w:val="20"/>
        </w:rPr>
        <w:t>modalisateurs</w:t>
      </w:r>
      <w:r>
        <w:rPr>
          <w:rFonts w:ascii="Comic Sans MS" w:hAnsi="Comic Sans MS" w:cs="Comic Sans MS"/>
          <w:sz w:val="20"/>
          <w:szCs w:val="20"/>
        </w:rPr>
        <w:t xml:space="preserve"> qui sont des indices de subjectivité et qui permettent d’ajouter des nuances (voir fiche n°9)</w:t>
      </w:r>
    </w:p>
    <w:p w:rsidR="00790AAA" w:rsidRDefault="00790AAA" w:rsidP="00060ED2">
      <w:pPr>
        <w:pStyle w:val="Textepardfaut"/>
        <w:widowControl/>
        <w:numPr>
          <w:ilvl w:val="0"/>
          <w:numId w:val="3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Les temps utilisés sont ceux de l’énoncé </w:t>
      </w:r>
      <w:r>
        <w:rPr>
          <w:rFonts w:ascii="Comic Sans MS" w:hAnsi="Comic Sans MS" w:cs="Comic Sans MS"/>
          <w:b/>
          <w:bCs/>
          <w:sz w:val="20"/>
          <w:szCs w:val="20"/>
        </w:rPr>
        <w:t>ancré dans la situation d’énonciation</w:t>
      </w:r>
      <w:r>
        <w:rPr>
          <w:rFonts w:ascii="Comic Sans MS" w:hAnsi="Comic Sans MS" w:cs="Comic Sans MS"/>
          <w:sz w:val="20"/>
          <w:szCs w:val="20"/>
        </w:rPr>
        <w:t xml:space="preserve"> (temps du discours, centrés sur le présent). (voir fiche n°1)</w:t>
      </w:r>
    </w:p>
    <w:p w:rsidR="00790AAA" w:rsidRDefault="00790AAA" w:rsidP="00060ED2">
      <w:pPr>
        <w:pStyle w:val="Textepardfaut"/>
        <w:widowControl/>
        <w:numPr>
          <w:ilvl w:val="0"/>
          <w:numId w:val="4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Afin d’assurer la logique du texte, l’énonciateur doit utiliser des liens ou </w:t>
      </w:r>
      <w:r>
        <w:rPr>
          <w:rFonts w:ascii="Comic Sans MS" w:hAnsi="Comic Sans MS" w:cs="Comic Sans MS"/>
          <w:b/>
          <w:bCs/>
          <w:sz w:val="20"/>
          <w:szCs w:val="20"/>
        </w:rPr>
        <w:t>connecteurs logiques</w:t>
      </w:r>
      <w:r>
        <w:rPr>
          <w:rFonts w:ascii="Comic Sans MS" w:hAnsi="Comic Sans MS" w:cs="Comic Sans MS"/>
          <w:sz w:val="20"/>
          <w:szCs w:val="20"/>
        </w:rPr>
        <w:t xml:space="preserve"> (voir fiche n°11). Il faut être capable d’utiliser les relations de cause et de conséquence, d’exprimer la condition, l’opposition...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</w:p>
    <w:p w:rsidR="00790AAA" w:rsidRDefault="00790AAA">
      <w:pPr>
        <w:pStyle w:val="Textepardfaut"/>
        <w:widowControl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IV Ecrire une argumentation</w:t>
      </w:r>
    </w:p>
    <w:p w:rsidR="00790AAA" w:rsidRDefault="00790AAA">
      <w:pPr>
        <w:pStyle w:val="Textepardfaut"/>
        <w:widowControl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Vous devrez certainement intégrer votre argumentation à un récit ou à un dialogue. Mais pour cela, il faut déjà savoir construire une argumentation. </w:t>
      </w:r>
    </w:p>
    <w:p w:rsidR="00790AAA" w:rsidRDefault="00790AAA" w:rsidP="00060ED2">
      <w:pPr>
        <w:pStyle w:val="Textepardfaut"/>
        <w:widowControl/>
        <w:numPr>
          <w:ilvl w:val="0"/>
          <w:numId w:val="5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Lisez bien le sujet pour repérer quelle est la </w:t>
      </w:r>
      <w:r>
        <w:rPr>
          <w:rFonts w:ascii="Comic Sans MS" w:hAnsi="Comic Sans MS" w:cs="Comic Sans MS"/>
          <w:b/>
          <w:bCs/>
          <w:sz w:val="20"/>
          <w:szCs w:val="20"/>
        </w:rPr>
        <w:t>situation de communication</w:t>
      </w:r>
      <w:r>
        <w:rPr>
          <w:rFonts w:ascii="Comic Sans MS" w:hAnsi="Comic Sans MS" w:cs="Comic Sans MS"/>
          <w:sz w:val="20"/>
          <w:szCs w:val="20"/>
        </w:rPr>
        <w:t xml:space="preserve"> imposée (qui est l’énonciateur, qui est le destinataire, quand, où, pourquoi, dans quel but), quel est le thème, quelle doit être votre thèse.</w:t>
      </w:r>
    </w:p>
    <w:p w:rsidR="00790AAA" w:rsidRDefault="00790AAA" w:rsidP="00060ED2">
      <w:pPr>
        <w:pStyle w:val="Textepardfaut"/>
        <w:widowControl/>
        <w:numPr>
          <w:ilvl w:val="0"/>
          <w:numId w:val="6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Cherchez ensuite les arguments propres à soutenir votre thèse. Pour chacun, trouvez au moins un exemple précis à développer.</w:t>
      </w:r>
    </w:p>
    <w:p w:rsidR="00790AAA" w:rsidRDefault="00790AAA" w:rsidP="00060ED2">
      <w:pPr>
        <w:pStyle w:val="Textepardfaut"/>
        <w:widowControl/>
        <w:numPr>
          <w:ilvl w:val="0"/>
          <w:numId w:val="7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Classez vos arguments du moins convaincant au plus convaincant afin de donner de plus en plus de poids à votre opinion.</w:t>
      </w:r>
    </w:p>
    <w:p w:rsidR="00790AAA" w:rsidRDefault="00790AAA" w:rsidP="00060ED2">
      <w:pPr>
        <w:pStyle w:val="Textepardfaut"/>
        <w:widowControl/>
        <w:numPr>
          <w:ilvl w:val="0"/>
          <w:numId w:val="8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En écrivant, vous mettrez dans </w:t>
      </w:r>
      <w:r>
        <w:rPr>
          <w:rFonts w:ascii="Comic Sans MS" w:hAnsi="Comic Sans MS" w:cs="Comic Sans MS"/>
          <w:b/>
          <w:bCs/>
          <w:sz w:val="20"/>
          <w:szCs w:val="20"/>
        </w:rPr>
        <w:t>le même paragraphe l’argument</w:t>
      </w:r>
      <w:r>
        <w:rPr>
          <w:rFonts w:ascii="Comic Sans MS" w:hAnsi="Comic Sans MS" w:cs="Comic Sans MS"/>
          <w:sz w:val="20"/>
          <w:szCs w:val="20"/>
        </w:rPr>
        <w:t xml:space="preserve"> que vous devrez expliquer assez clairement et </w:t>
      </w:r>
      <w:r>
        <w:rPr>
          <w:rFonts w:ascii="Comic Sans MS" w:hAnsi="Comic Sans MS" w:cs="Comic Sans MS"/>
          <w:b/>
          <w:bCs/>
          <w:sz w:val="20"/>
          <w:szCs w:val="20"/>
        </w:rPr>
        <w:t>vos exemples</w:t>
      </w:r>
      <w:r>
        <w:rPr>
          <w:rFonts w:ascii="Comic Sans MS" w:hAnsi="Comic Sans MS" w:cs="Comic Sans MS"/>
          <w:sz w:val="20"/>
          <w:szCs w:val="20"/>
        </w:rPr>
        <w:t xml:space="preserve"> que vous développerez. Vous changerez de paragraphe à chaque argument pour rendre votre devoir plus clair.</w:t>
      </w:r>
    </w:p>
    <w:p w:rsidR="00790AAA" w:rsidRDefault="00790AAA" w:rsidP="00060ED2">
      <w:pPr>
        <w:pStyle w:val="Textepardfaut"/>
        <w:widowControl/>
        <w:numPr>
          <w:ilvl w:val="0"/>
          <w:numId w:val="9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Vous veillerez à employer le plus souvent possible </w:t>
      </w:r>
      <w:r>
        <w:rPr>
          <w:rFonts w:ascii="Comic Sans MS" w:hAnsi="Comic Sans MS" w:cs="Comic Sans MS"/>
          <w:b/>
          <w:bCs/>
          <w:sz w:val="20"/>
          <w:szCs w:val="20"/>
        </w:rPr>
        <w:t>les connecteurs logiques</w:t>
      </w:r>
      <w:r>
        <w:rPr>
          <w:rFonts w:ascii="Comic Sans MS" w:hAnsi="Comic Sans MS" w:cs="Comic Sans MS"/>
          <w:sz w:val="20"/>
          <w:szCs w:val="20"/>
        </w:rPr>
        <w:t xml:space="preserve">, sans vous tromper sur leur sens. (notamment pour la cause et la conséquence) ainsi que des </w:t>
      </w:r>
      <w:r>
        <w:rPr>
          <w:rFonts w:ascii="Comic Sans MS" w:hAnsi="Comic Sans MS" w:cs="Comic Sans MS"/>
          <w:b/>
          <w:bCs/>
          <w:sz w:val="20"/>
          <w:szCs w:val="20"/>
        </w:rPr>
        <w:t>mots de liaison</w:t>
      </w:r>
      <w:r>
        <w:rPr>
          <w:rFonts w:ascii="Comic Sans MS" w:hAnsi="Comic Sans MS" w:cs="Comic Sans MS"/>
          <w:sz w:val="20"/>
          <w:szCs w:val="20"/>
        </w:rPr>
        <w:t xml:space="preserve"> pour marquer les différentes étapes: </w:t>
      </w:r>
      <w:r>
        <w:rPr>
          <w:rFonts w:ascii="Comic Sans MS" w:hAnsi="Comic Sans MS" w:cs="Comic Sans MS"/>
          <w:i/>
          <w:iCs/>
          <w:sz w:val="20"/>
          <w:szCs w:val="20"/>
        </w:rPr>
        <w:t>d’abord, et, ensuite, enfin...</w:t>
      </w:r>
    </w:p>
    <w:p w:rsidR="00790AAA" w:rsidRDefault="00790AAA" w:rsidP="00060ED2">
      <w:pPr>
        <w:pStyle w:val="Textepardfaut"/>
        <w:widowControl/>
        <w:numPr>
          <w:ilvl w:val="0"/>
          <w:numId w:val="10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Enfin n’oubliez pas que, quel que soit le type de texte que l’on vous demande d’écrire, vous devrez toujours avoir </w:t>
      </w:r>
      <w:r>
        <w:rPr>
          <w:rFonts w:ascii="Comic Sans MS" w:hAnsi="Comic Sans MS" w:cs="Comic Sans MS"/>
          <w:b/>
          <w:bCs/>
          <w:sz w:val="20"/>
          <w:szCs w:val="20"/>
        </w:rPr>
        <w:t>une introduction et une conclusion</w:t>
      </w:r>
      <w:r>
        <w:rPr>
          <w:rFonts w:ascii="Comic Sans MS" w:hAnsi="Comic Sans MS" w:cs="Comic Sans MS"/>
          <w:sz w:val="20"/>
          <w:szCs w:val="20"/>
        </w:rPr>
        <w:t>!</w:t>
      </w:r>
    </w:p>
    <w:p w:rsidR="00790AAA" w:rsidRDefault="00790AAA">
      <w:pPr>
        <w:pStyle w:val="Textepardfaut"/>
        <w:widowControl/>
      </w:pPr>
    </w:p>
    <w:p w:rsidR="00790AAA" w:rsidRDefault="00790AAA">
      <w:pPr>
        <w:pStyle w:val="Textepardfaut"/>
        <w:widowControl/>
        <w:jc w:val="center"/>
      </w:pPr>
      <w:r>
        <w:rPr>
          <w:rFonts w:ascii="Comic Sans MS" w:hAnsi="Comic Sans MS" w:cs="Comic Sans MS"/>
          <w:b/>
          <w:bCs/>
          <w:i/>
          <w:iCs/>
          <w:sz w:val="22"/>
          <w:szCs w:val="22"/>
        </w:rPr>
        <w:t>A vous de nous convaincre!</w:t>
      </w:r>
    </w:p>
    <w:sectPr w:rsidR="00790AAA">
      <w:headerReference w:type="default" r:id="rId7"/>
      <w:footerReference w:type="default" r:id="rId8"/>
      <w:pgSz w:w="11906" w:h="16838"/>
      <w:pgMar w:top="1497" w:right="590" w:bottom="590" w:left="590" w:header="421" w:footer="1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7D" w:rsidRDefault="001D687D">
      <w:r>
        <w:separator/>
      </w:r>
    </w:p>
  </w:endnote>
  <w:endnote w:type="continuationSeparator" w:id="0">
    <w:p w:rsidR="001D687D" w:rsidRDefault="001D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AAA" w:rsidRDefault="00790AAA">
    <w:pPr>
      <w:pStyle w:val="Textepardfaut"/>
    </w:pPr>
    <w:r>
      <w:rPr>
        <w:rFonts w:ascii="Verdana" w:hAnsi="Verdana" w:cs="Verdana"/>
        <w:sz w:val="16"/>
        <w:szCs w:val="16"/>
      </w:rPr>
      <w:t>Mlle Dunoyer, collège Eugène Carrière, Gournay-sur-Marne (93)</w:t>
    </w:r>
    <w:r>
      <w:rPr>
        <w:rFonts w:ascii="Verdana" w:hAnsi="Verdana" w:cs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7D" w:rsidRDefault="001D687D">
      <w:r>
        <w:separator/>
      </w:r>
    </w:p>
  </w:footnote>
  <w:footnote w:type="continuationSeparator" w:id="0">
    <w:p w:rsidR="001D687D" w:rsidRDefault="001D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AAA" w:rsidRDefault="00790AAA">
    <w:pPr>
      <w:pStyle w:val="Textepardfaut"/>
      <w:widowControl/>
      <w:tabs>
        <w:tab w:val="center" w:pos="4513"/>
        <w:tab w:val="right" w:pos="9026"/>
      </w:tabs>
      <w:rPr>
        <w:rFonts w:ascii="Comic Sans MS" w:hAnsi="Comic Sans MS" w:cs="Comic Sans MS"/>
        <w:b/>
        <w:bCs/>
      </w:rPr>
    </w:pPr>
    <w:r>
      <w:tab/>
    </w:r>
    <w:r>
      <w:rPr>
        <w:rFonts w:ascii="Comic Sans MS" w:hAnsi="Comic Sans MS" w:cs="Comic Sans MS"/>
        <w:b/>
        <w:bCs/>
      </w:rPr>
      <w:t>FICHE BREVET N°13</w:t>
    </w:r>
  </w:p>
  <w:p w:rsidR="00790AAA" w:rsidRDefault="00790AAA">
    <w:pPr>
      <w:pStyle w:val="Textepardfaut"/>
      <w:widowControl/>
      <w:tabs>
        <w:tab w:val="center" w:pos="4513"/>
        <w:tab w:val="right" w:pos="9026"/>
      </w:tabs>
      <w:jc w:val="center"/>
      <w:rPr>
        <w:rFonts w:ascii="Comic Sans MS" w:hAnsi="Comic Sans MS" w:cs="Comic Sans MS"/>
        <w:b/>
        <w:bCs/>
      </w:rPr>
    </w:pPr>
    <w:r>
      <w:rPr>
        <w:rFonts w:ascii="Comic Sans MS" w:hAnsi="Comic Sans MS" w:cs="Comic Sans MS"/>
        <w:b/>
        <w:bCs/>
      </w:rPr>
      <w:t>LE DISCOURS ARGUMENTATIF</w:t>
    </w:r>
  </w:p>
  <w:p w:rsidR="00790AAA" w:rsidRDefault="00790AAA">
    <w:pPr>
      <w:pStyle w:val="Textepardfaut"/>
    </w:pPr>
    <w:r>
      <w:rPr>
        <w:rFonts w:ascii="Comic Sans MS" w:hAnsi="Comic Sans MS" w:cs="Comic Sans MS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6AA4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abstractNum w:abstractNumId="1" w15:restartNumberingAfterBreak="0">
    <w:nsid w:val="176E08C6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abstractNum w:abstractNumId="2" w15:restartNumberingAfterBreak="0">
    <w:nsid w:val="1CEC48B2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abstractNum w:abstractNumId="3" w15:restartNumberingAfterBreak="0">
    <w:nsid w:val="1FFC3271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abstractNum w:abstractNumId="4" w15:restartNumberingAfterBreak="0">
    <w:nsid w:val="40000CC0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abstractNum w:abstractNumId="5" w15:restartNumberingAfterBreak="0">
    <w:nsid w:val="41132FEB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abstractNum w:abstractNumId="6" w15:restartNumberingAfterBreak="0">
    <w:nsid w:val="421279F8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abstractNum w:abstractNumId="7" w15:restartNumberingAfterBreak="0">
    <w:nsid w:val="64752D5A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abstractNum w:abstractNumId="8" w15:restartNumberingAfterBreak="0">
    <w:nsid w:val="68F01920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abstractNum w:abstractNumId="9" w15:restartNumberingAfterBreak="0">
    <w:nsid w:val="6EB910FD"/>
    <w:multiLevelType w:val="singleLevel"/>
    <w:tmpl w:val="EE12DA02"/>
    <w:lvl w:ilvl="0">
      <w:numFmt w:val="none"/>
      <w:lvlText w:val=""/>
      <w:legacy w:legacy="1" w:legacySpace="0" w:legacyIndent="190"/>
      <w:lvlJc w:val="left"/>
      <w:rPr>
        <w:rFonts w:ascii="Wingdings" w:hAnsi="Wingdings" w:cs="Times New Roman" w:hint="default"/>
        <w:sz w:val="24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D2"/>
    <w:rsid w:val="00060ED2"/>
    <w:rsid w:val="001D687D"/>
    <w:rsid w:val="00314D84"/>
    <w:rsid w:val="007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CC8AD9-47E9-4CC4-82A4-135F338D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fr-RE" w:eastAsia="fr-R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fr-FR" w:eastAsia="zh-CN"/>
    </w:rPr>
  </w:style>
  <w:style w:type="paragraph" w:styleId="Titre1">
    <w:name w:val="heading 1"/>
    <w:basedOn w:val="Normal"/>
    <w:link w:val="Titre1Car"/>
    <w:uiPriority w:val="99"/>
    <w:qFormat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paragraph" w:styleId="Titre2">
    <w:name w:val="heading 2"/>
    <w:basedOn w:val="Normal"/>
    <w:link w:val="Titre2C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pPr>
      <w:spacing w:before="120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fr-FR" w:eastAsia="zh-CN"/>
    </w:rPr>
  </w:style>
  <w:style w:type="paragraph" w:styleId="Titre">
    <w:name w:val="Title"/>
    <w:basedOn w:val="Normal"/>
    <w:link w:val="TitreCar"/>
    <w:uiPriority w:val="99"/>
    <w:qFormat/>
    <w:pPr>
      <w:spacing w:after="24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zh-CN"/>
    </w:rPr>
  </w:style>
  <w:style w:type="paragraph" w:customStyle="1" w:styleId="Plansansretrait">
    <w:name w:val="Plan (sans retrait)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Planavecretrait">
    <w:name w:val="Plan (avec retrait)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Textetableau">
    <w:name w:val="Texte tableau"/>
    <w:basedOn w:val="Normal"/>
    <w:uiPriority w:val="99"/>
    <w:pPr>
      <w:jc w:val="right"/>
    </w:pPr>
    <w:rPr>
      <w:sz w:val="24"/>
      <w:szCs w:val="24"/>
    </w:rPr>
  </w:style>
  <w:style w:type="paragraph" w:customStyle="1" w:styleId="Listenumro">
    <w:name w:val="Liste numéro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Retraitpremireligne">
    <w:name w:val="Retrait première ligne"/>
    <w:basedOn w:val="Normal"/>
    <w:uiPriority w:val="99"/>
    <w:pPr>
      <w:ind w:firstLine="720"/>
    </w:pPr>
    <w:rPr>
      <w:sz w:val="24"/>
      <w:szCs w:val="24"/>
    </w:rPr>
  </w:style>
  <w:style w:type="paragraph" w:customStyle="1" w:styleId="Puce2">
    <w:name w:val="Puce 2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Puce1">
    <w:name w:val="Puce 1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Textesimple">
    <w:name w:val="Texte simple"/>
    <w:basedOn w:val="Normal"/>
    <w:uiPriority w:val="99"/>
    <w:rPr>
      <w:sz w:val="24"/>
      <w:szCs w:val="24"/>
    </w:rPr>
  </w:style>
  <w:style w:type="paragraph" w:customStyle="1" w:styleId="Textepardfaut">
    <w:name w:val="Texte par défaut"/>
    <w:basedOn w:val="Normal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N’oubliez pas que l’argumentation est un type de discours (voir fiche n°4) et peut se rencontrer dans tous les genres de texte</vt:lpstr>
    </vt:vector>
  </TitlesOfParts>
  <Company>CRDP de Champigny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N’oubliez pas que l’argumentation est un type de discours (voir fiche n°4) et peut se rencontrer dans tous les genres de texte</dc:title>
  <dc:subject/>
  <dc:creator>DUNOYER Céline</dc:creator>
  <cp:keywords/>
  <dc:description/>
  <cp:lastModifiedBy>Cécile Malin</cp:lastModifiedBy>
  <cp:revision>2</cp:revision>
  <dcterms:created xsi:type="dcterms:W3CDTF">2019-01-11T07:53:00Z</dcterms:created>
  <dcterms:modified xsi:type="dcterms:W3CDTF">2019-01-11T07:53:00Z</dcterms:modified>
  <cp:category>Divers</cp:category>
</cp:coreProperties>
</file>